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49" w:rsidRDefault="00791449" w:rsidP="00AA2439">
      <w:pPr>
        <w:spacing w:before="100" w:beforeAutospacing="1" w:after="100" w:afterAutospacing="1"/>
        <w:jc w:val="right"/>
        <w:rPr>
          <w:rFonts w:eastAsia="Times New Roman" w:cs="Times New Roman"/>
          <w:color w:val="000000"/>
          <w:lang w:eastAsia="ru-RU"/>
        </w:rPr>
      </w:pPr>
      <w:r>
        <w:rPr>
          <w:rFonts w:eastAsia="Times New Roman" w:cs="Times New Roman"/>
          <w:noProof/>
          <w:color w:val="000000"/>
          <w:lang w:eastAsia="ru-RU" w:bidi="ar-SA"/>
        </w:rPr>
        <w:drawing>
          <wp:inline distT="0" distB="0" distL="0" distR="0">
            <wp:extent cx="6120765" cy="8417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Антик.политик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765" cy="8417560"/>
                    </a:xfrm>
                    <a:prstGeom prst="rect">
                      <a:avLst/>
                    </a:prstGeom>
                  </pic:spPr>
                </pic:pic>
              </a:graphicData>
            </a:graphic>
          </wp:inline>
        </w:drawing>
      </w:r>
    </w:p>
    <w:p w:rsidR="00791449" w:rsidRDefault="00791449" w:rsidP="00AA2439">
      <w:pPr>
        <w:spacing w:before="100" w:beforeAutospacing="1" w:after="100" w:afterAutospacing="1"/>
        <w:jc w:val="right"/>
        <w:rPr>
          <w:rFonts w:eastAsia="Times New Roman" w:cs="Times New Roman"/>
          <w:color w:val="000000"/>
          <w:lang w:eastAsia="ru-RU"/>
        </w:rPr>
      </w:pPr>
    </w:p>
    <w:p w:rsidR="00791449" w:rsidRDefault="00791449" w:rsidP="00AA2439">
      <w:pPr>
        <w:spacing w:before="100" w:beforeAutospacing="1" w:after="100" w:afterAutospacing="1"/>
        <w:jc w:val="right"/>
        <w:rPr>
          <w:rFonts w:eastAsia="Times New Roman" w:cs="Times New Roman"/>
          <w:color w:val="000000"/>
          <w:lang w:eastAsia="ru-RU"/>
        </w:rPr>
      </w:pPr>
    </w:p>
    <w:p w:rsidR="00791449" w:rsidRDefault="00791449" w:rsidP="00AA2439">
      <w:pPr>
        <w:spacing w:before="100" w:beforeAutospacing="1" w:after="100" w:afterAutospacing="1"/>
        <w:jc w:val="right"/>
        <w:rPr>
          <w:rFonts w:eastAsia="Times New Roman" w:cs="Times New Roman"/>
          <w:color w:val="000000"/>
          <w:lang w:eastAsia="ru-RU"/>
        </w:rPr>
      </w:pPr>
    </w:p>
    <w:p w:rsidR="00AA2439" w:rsidRPr="002E23B4" w:rsidRDefault="00AA2439" w:rsidP="00AA2439">
      <w:pPr>
        <w:spacing w:before="100" w:beforeAutospacing="1" w:after="100" w:afterAutospacing="1"/>
        <w:jc w:val="right"/>
        <w:rPr>
          <w:rFonts w:eastAsia="Times New Roman" w:cs="Times New Roman"/>
          <w:color w:val="000000"/>
          <w:lang w:eastAsia="ru-RU"/>
        </w:rPr>
      </w:pPr>
      <w:bookmarkStart w:id="0" w:name="_GoBack"/>
      <w:bookmarkEnd w:id="0"/>
      <w:r w:rsidRPr="002E23B4">
        <w:rPr>
          <w:rFonts w:eastAsia="Times New Roman" w:cs="Times New Roman"/>
          <w:color w:val="000000"/>
          <w:lang w:eastAsia="ru-RU"/>
        </w:rPr>
        <w:lastRenderedPageBreak/>
        <w:t>УТВЕРЖДЕНО</w:t>
      </w:r>
    </w:p>
    <w:p w:rsidR="00C008B0" w:rsidRDefault="00AA2439" w:rsidP="00AA2439">
      <w:pPr>
        <w:jc w:val="right"/>
        <w:rPr>
          <w:rFonts w:eastAsia="Times New Roman" w:cs="Times New Roman"/>
          <w:color w:val="000000"/>
          <w:lang w:eastAsia="ru-RU"/>
        </w:rPr>
      </w:pPr>
      <w:r>
        <w:rPr>
          <w:rFonts w:eastAsia="Times New Roman" w:cs="Times New Roman"/>
          <w:color w:val="000000"/>
          <w:lang w:eastAsia="ru-RU"/>
        </w:rPr>
        <w:t xml:space="preserve">                                                                           </w:t>
      </w:r>
      <w:r w:rsidR="00C008B0">
        <w:rPr>
          <w:rFonts w:eastAsia="Times New Roman" w:cs="Times New Roman"/>
          <w:color w:val="000000"/>
          <w:lang w:eastAsia="ru-RU"/>
        </w:rPr>
        <w:t xml:space="preserve">                   Заведующий  </w:t>
      </w:r>
    </w:p>
    <w:p w:rsidR="00AA2439" w:rsidRPr="00A13404" w:rsidRDefault="00AA2439" w:rsidP="00AA2439">
      <w:pPr>
        <w:jc w:val="right"/>
        <w:rPr>
          <w:rFonts w:eastAsia="Times New Roman" w:cs="Times New Roman"/>
          <w:color w:val="000000"/>
          <w:lang w:eastAsia="ru-RU"/>
        </w:rPr>
      </w:pPr>
      <w:r>
        <w:rPr>
          <w:rFonts w:eastAsia="Times New Roman" w:cs="Times New Roman"/>
          <w:color w:val="000000"/>
          <w:lang w:eastAsia="ru-RU"/>
        </w:rPr>
        <w:t>МБДОУ</w:t>
      </w:r>
      <w:r w:rsidR="00C008B0">
        <w:rPr>
          <w:rFonts w:eastAsia="Times New Roman" w:cs="Times New Roman"/>
          <w:color w:val="000000"/>
          <w:lang w:eastAsia="ru-RU"/>
        </w:rPr>
        <w:t>НЖ д/с  «Берёзка</w:t>
      </w:r>
      <w:r>
        <w:rPr>
          <w:rFonts w:eastAsia="Times New Roman" w:cs="Times New Roman"/>
          <w:color w:val="000000"/>
          <w:lang w:eastAsia="ru-RU"/>
        </w:rPr>
        <w:t>»</w:t>
      </w:r>
    </w:p>
    <w:p w:rsidR="00AA2439" w:rsidRPr="002E23B4" w:rsidRDefault="00AA2439" w:rsidP="00AA2439">
      <w:pPr>
        <w:jc w:val="right"/>
        <w:rPr>
          <w:rFonts w:eastAsia="Times New Roman" w:cs="Times New Roman"/>
          <w:color w:val="000000"/>
          <w:lang w:eastAsia="ru-RU"/>
        </w:rPr>
      </w:pPr>
      <w:r w:rsidRPr="002E23B4">
        <w:rPr>
          <w:rFonts w:eastAsia="Times New Roman" w:cs="Times New Roman"/>
          <w:color w:val="000000"/>
          <w:lang w:eastAsia="ru-RU"/>
        </w:rPr>
        <w:t>________ /___</w:t>
      </w:r>
      <w:r w:rsidR="00C008B0">
        <w:rPr>
          <w:rFonts w:eastAsia="Times New Roman" w:cs="Times New Roman"/>
          <w:color w:val="000000"/>
          <w:u w:val="single"/>
          <w:lang w:eastAsia="ru-RU"/>
        </w:rPr>
        <w:t>Щербакова Е.Ю.</w:t>
      </w:r>
    </w:p>
    <w:p w:rsidR="00AA2439" w:rsidRPr="002E23B4" w:rsidRDefault="00C008B0" w:rsidP="00AA2439">
      <w:pPr>
        <w:jc w:val="right"/>
        <w:rPr>
          <w:rFonts w:eastAsia="Times New Roman" w:cs="Times New Roman"/>
          <w:color w:val="000000"/>
          <w:lang w:eastAsia="ru-RU"/>
        </w:rPr>
      </w:pPr>
      <w:r>
        <w:rPr>
          <w:rFonts w:eastAsia="Times New Roman" w:cs="Times New Roman"/>
          <w:color w:val="000000"/>
          <w:lang w:eastAsia="ru-RU"/>
        </w:rPr>
        <w:t xml:space="preserve"> </w:t>
      </w:r>
    </w:p>
    <w:p w:rsidR="00AA2439" w:rsidRDefault="00AA2439" w:rsidP="00AA2439">
      <w:pPr>
        <w:pStyle w:val="Standard"/>
        <w:keepNext/>
        <w:keepLines/>
        <w:spacing w:before="240"/>
        <w:jc w:val="center"/>
        <w:rPr>
          <w:rFonts w:cs="Times New Roman"/>
          <w:b/>
          <w:sz w:val="28"/>
          <w:szCs w:val="28"/>
        </w:rPr>
      </w:pPr>
      <w:r>
        <w:rPr>
          <w:rFonts w:cs="Times New Roman"/>
          <w:b/>
          <w:sz w:val="28"/>
          <w:szCs w:val="28"/>
        </w:rPr>
        <w:t>Антикоррупционная политика</w:t>
      </w:r>
    </w:p>
    <w:tbl>
      <w:tblPr>
        <w:tblW w:w="9570" w:type="dxa"/>
        <w:tblInd w:w="-108" w:type="dxa"/>
        <w:tblLayout w:type="fixed"/>
        <w:tblCellMar>
          <w:left w:w="10" w:type="dxa"/>
          <w:right w:w="10" w:type="dxa"/>
        </w:tblCellMar>
        <w:tblLook w:val="04A0" w:firstRow="1" w:lastRow="0" w:firstColumn="1" w:lastColumn="0" w:noHBand="0" w:noVBand="1"/>
      </w:tblPr>
      <w:tblGrid>
        <w:gridCol w:w="9570"/>
      </w:tblGrid>
      <w:tr w:rsidR="00AA2439" w:rsidTr="00C008B0">
        <w:tc>
          <w:tcPr>
            <w:tcW w:w="9570" w:type="dxa"/>
            <w:tcMar>
              <w:top w:w="0" w:type="dxa"/>
              <w:left w:w="108" w:type="dxa"/>
              <w:bottom w:w="0" w:type="dxa"/>
              <w:right w:w="108" w:type="dxa"/>
            </w:tcMar>
          </w:tcPr>
          <w:p w:rsidR="00AA2439" w:rsidRDefault="00C008B0" w:rsidP="00C008B0">
            <w:pPr>
              <w:pStyle w:val="Standard"/>
              <w:snapToGrid w:val="0"/>
              <w:spacing w:line="276" w:lineRule="auto"/>
              <w:jc w:val="center"/>
              <w:rPr>
                <w:rFonts w:cs="Times New Roman"/>
                <w:b/>
                <w:bCs/>
                <w:sz w:val="28"/>
                <w:szCs w:val="28"/>
              </w:rPr>
            </w:pPr>
            <w:r>
              <w:rPr>
                <w:rFonts w:cs="Times New Roman"/>
                <w:b/>
                <w:bCs/>
                <w:sz w:val="28"/>
                <w:szCs w:val="28"/>
              </w:rPr>
              <w:t>М</w:t>
            </w:r>
            <w:r w:rsidR="00AA2439">
              <w:rPr>
                <w:rFonts w:cs="Times New Roman"/>
                <w:b/>
                <w:bCs/>
                <w:sz w:val="28"/>
                <w:szCs w:val="28"/>
              </w:rPr>
              <w:t>униципального</w:t>
            </w:r>
            <w:r>
              <w:rPr>
                <w:rFonts w:cs="Times New Roman"/>
                <w:b/>
                <w:bCs/>
                <w:sz w:val="28"/>
                <w:szCs w:val="28"/>
              </w:rPr>
              <w:t xml:space="preserve"> бюджетного</w:t>
            </w:r>
            <w:r w:rsidR="00AA2439">
              <w:rPr>
                <w:rFonts w:cs="Times New Roman"/>
                <w:b/>
                <w:bCs/>
                <w:sz w:val="28"/>
                <w:szCs w:val="28"/>
              </w:rPr>
              <w:t xml:space="preserve"> дошк</w:t>
            </w:r>
            <w:r w:rsidR="00A65054">
              <w:rPr>
                <w:rFonts w:cs="Times New Roman"/>
                <w:b/>
                <w:bCs/>
                <w:sz w:val="28"/>
                <w:szCs w:val="28"/>
              </w:rPr>
              <w:t>ольного образовательного учрежде</w:t>
            </w:r>
            <w:r w:rsidR="00AA2439">
              <w:rPr>
                <w:rFonts w:cs="Times New Roman"/>
                <w:b/>
                <w:bCs/>
                <w:sz w:val="28"/>
                <w:szCs w:val="28"/>
              </w:rPr>
              <w:t>ния</w:t>
            </w:r>
            <w:r>
              <w:rPr>
                <w:rFonts w:cs="Times New Roman"/>
                <w:b/>
                <w:bCs/>
                <w:sz w:val="28"/>
                <w:szCs w:val="28"/>
              </w:rPr>
              <w:t xml:space="preserve"> «Новожизненский </w:t>
            </w:r>
            <w:r w:rsidR="00AA2439">
              <w:rPr>
                <w:rFonts w:cs="Times New Roman"/>
                <w:b/>
                <w:bCs/>
                <w:sz w:val="28"/>
                <w:szCs w:val="28"/>
              </w:rPr>
              <w:t xml:space="preserve"> детский  сад «</w:t>
            </w:r>
            <w:r>
              <w:rPr>
                <w:rFonts w:cs="Times New Roman"/>
                <w:b/>
                <w:bCs/>
                <w:sz w:val="28"/>
                <w:szCs w:val="28"/>
              </w:rPr>
              <w:t>Берёзка</w:t>
            </w:r>
            <w:r w:rsidR="00AA2439">
              <w:rPr>
                <w:rFonts w:cs="Times New Roman"/>
                <w:b/>
                <w:bCs/>
                <w:sz w:val="28"/>
                <w:szCs w:val="28"/>
              </w:rPr>
              <w:t>»</w:t>
            </w:r>
          </w:p>
        </w:tc>
      </w:tr>
    </w:tbl>
    <w:p w:rsidR="00AA2439" w:rsidRDefault="00AA2439" w:rsidP="00AA2439">
      <w:pPr>
        <w:pStyle w:val="a4"/>
        <w:keepNext/>
        <w:keepLines/>
        <w:numPr>
          <w:ilvl w:val="0"/>
          <w:numId w:val="2"/>
        </w:numPr>
        <w:spacing w:before="360" w:after="120"/>
        <w:jc w:val="center"/>
        <w:rPr>
          <w:b/>
          <w:szCs w:val="24"/>
        </w:rPr>
      </w:pPr>
      <w:bookmarkStart w:id="1" w:name="sub_1"/>
      <w:r>
        <w:rPr>
          <w:b/>
          <w:szCs w:val="24"/>
        </w:rPr>
        <w:t>Понятие, цели и задачи  антикоррупционной политики</w:t>
      </w:r>
    </w:p>
    <w:bookmarkEnd w:id="1"/>
    <w:p w:rsidR="00AA2439" w:rsidRDefault="00AA2439" w:rsidP="00AA2439">
      <w:pPr>
        <w:pStyle w:val="Standard"/>
        <w:spacing w:line="276" w:lineRule="auto"/>
        <w:jc w:val="both"/>
      </w:pPr>
      <w:r>
        <w:rPr>
          <w:rFonts w:cs="Times New Roman"/>
        </w:rPr>
        <w:tab/>
        <w:t xml:space="preserve">1. Антикоррупционная политика муниципального </w:t>
      </w:r>
      <w:r w:rsidR="00C008B0">
        <w:rPr>
          <w:rFonts w:cs="Times New Roman"/>
        </w:rPr>
        <w:t xml:space="preserve">бюджетного </w:t>
      </w:r>
      <w:r>
        <w:rPr>
          <w:rFonts w:cs="Times New Roman"/>
        </w:rPr>
        <w:t>дошко</w:t>
      </w:r>
      <w:r w:rsidR="00C008B0">
        <w:rPr>
          <w:rFonts w:cs="Times New Roman"/>
        </w:rPr>
        <w:t>льного образовательного учрежден</w:t>
      </w:r>
      <w:r>
        <w:rPr>
          <w:rFonts w:cs="Times New Roman"/>
        </w:rPr>
        <w:t xml:space="preserve">ия </w:t>
      </w:r>
      <w:r w:rsidR="00C008B0">
        <w:rPr>
          <w:rFonts w:cs="Times New Roman"/>
        </w:rPr>
        <w:t>«Новожизненский детский сад</w:t>
      </w:r>
      <w:r>
        <w:rPr>
          <w:rFonts w:cs="Times New Roman"/>
        </w:rPr>
        <w:t xml:space="preserve"> </w:t>
      </w:r>
      <w:r w:rsidRPr="00AA2439">
        <w:rPr>
          <w:rFonts w:cs="Times New Roman"/>
        </w:rPr>
        <w:t>«</w:t>
      </w:r>
      <w:r w:rsidR="00C008B0">
        <w:rPr>
          <w:rFonts w:cs="Times New Roman"/>
        </w:rPr>
        <w:t>Берёзка</w:t>
      </w:r>
      <w:r w:rsidRPr="00AA2439">
        <w:rPr>
          <w:rFonts w:cs="Times New Roman"/>
        </w:rPr>
        <w:t>»</w:t>
      </w:r>
      <w:r>
        <w:rPr>
          <w:rFonts w:cs="Times New Roman"/>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C008B0">
        <w:rPr>
          <w:rFonts w:cs="Times New Roman"/>
        </w:rPr>
        <w:t xml:space="preserve">бюджетного дошкольного образовательного учреждения «Новожизненский детский сад </w:t>
      </w:r>
      <w:r w:rsidR="00C008B0" w:rsidRPr="00AA2439">
        <w:rPr>
          <w:rFonts w:cs="Times New Roman"/>
        </w:rPr>
        <w:t>«</w:t>
      </w:r>
      <w:r w:rsidR="00C008B0">
        <w:rPr>
          <w:rFonts w:cs="Times New Roman"/>
        </w:rPr>
        <w:t>Берёзка</w:t>
      </w:r>
      <w:r w:rsidR="00C008B0" w:rsidRPr="00AA2439">
        <w:rPr>
          <w:rFonts w:cs="Times New Roman"/>
        </w:rPr>
        <w:t>»</w:t>
      </w:r>
      <w:r w:rsidR="00C008B0">
        <w:rPr>
          <w:rFonts w:cs="Times New Roman"/>
        </w:rPr>
        <w:t xml:space="preserve"> </w:t>
      </w:r>
      <w:r>
        <w:rPr>
          <w:rFonts w:cs="Times New Roman"/>
        </w:rPr>
        <w:t xml:space="preserve"> (далее – организация).</w:t>
      </w:r>
    </w:p>
    <w:p w:rsidR="00AA2439" w:rsidRPr="00A939E9" w:rsidRDefault="00AA2439" w:rsidP="00A939E9">
      <w:pPr>
        <w:pStyle w:val="Standard"/>
        <w:spacing w:line="276" w:lineRule="auto"/>
        <w:jc w:val="both"/>
        <w:rPr>
          <w:rFonts w:cs="Times New Roman"/>
          <w:sz w:val="28"/>
        </w:rPr>
      </w:pPr>
      <w:r>
        <w:rPr>
          <w:rFonts w:cs="Times New Roman"/>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w:t>
      </w:r>
      <w:r w:rsidR="00A939E9">
        <w:rPr>
          <w:rFonts w:cs="Times New Roman"/>
        </w:rPr>
        <w:t>З «О противодействии коррупции</w:t>
      </w:r>
      <w:r w:rsidR="00A939E9" w:rsidRPr="00A939E9">
        <w:rPr>
          <w:rFonts w:cs="Times New Roman"/>
          <w:sz w:val="28"/>
        </w:rPr>
        <w:t>»,</w:t>
      </w:r>
      <w:r w:rsidR="00A939E9" w:rsidRPr="00A939E9">
        <w:rPr>
          <w:rFonts w:eastAsia="Times New Roman" w:cs="Times New Roman"/>
          <w:kern w:val="0"/>
          <w:sz w:val="22"/>
          <w:szCs w:val="20"/>
          <w:lang w:eastAsia="ru-RU" w:bidi="ar-SA"/>
        </w:rPr>
        <w:t xml:space="preserve"> п.9.6. Постановления Губернатора Волгоградской области от 28.10.2015 N 965 (ред. от 07.07.2017) "Об утверждении Программы противодействия коррупции в Волгоградской области на 2016 - 2018 годы"</w:t>
      </w:r>
    </w:p>
    <w:p w:rsidR="00AA2439" w:rsidRDefault="00AA2439" w:rsidP="00A939E9">
      <w:pPr>
        <w:pStyle w:val="a4"/>
        <w:numPr>
          <w:ilvl w:val="1"/>
          <w:numId w:val="1"/>
        </w:numPr>
        <w:rPr>
          <w:szCs w:val="24"/>
        </w:rPr>
      </w:pPr>
      <w:r>
        <w:rPr>
          <w:szCs w:val="24"/>
        </w:rPr>
        <w:t>Целью Антикоррупционной политики является формирование единого подхода к</w:t>
      </w:r>
    </w:p>
    <w:p w:rsidR="00AA2439" w:rsidRDefault="00AA2439" w:rsidP="00AA2439">
      <w:pPr>
        <w:pStyle w:val="a4"/>
        <w:rPr>
          <w:szCs w:val="24"/>
        </w:rPr>
      </w:pPr>
      <w:r>
        <w:rPr>
          <w:szCs w:val="24"/>
        </w:rPr>
        <w:t>организации работы по предупреждению коррупции.</w:t>
      </w:r>
    </w:p>
    <w:p w:rsidR="00AA2439" w:rsidRDefault="00AA2439" w:rsidP="00AA2439">
      <w:pPr>
        <w:pStyle w:val="a4"/>
        <w:numPr>
          <w:ilvl w:val="1"/>
          <w:numId w:val="1"/>
        </w:numPr>
        <w:rPr>
          <w:szCs w:val="24"/>
        </w:rPr>
      </w:pPr>
      <w:r>
        <w:rPr>
          <w:szCs w:val="24"/>
        </w:rPr>
        <w:t>Задачами Антикоррупционной политики являются:</w:t>
      </w:r>
    </w:p>
    <w:p w:rsidR="00AA2439" w:rsidRDefault="00AA2439" w:rsidP="00AA2439">
      <w:pPr>
        <w:pStyle w:val="Standard"/>
        <w:spacing w:line="276" w:lineRule="auto"/>
        <w:jc w:val="both"/>
        <w:rPr>
          <w:rFonts w:cs="Times New Roman"/>
        </w:rPr>
      </w:pPr>
      <w:r>
        <w:rPr>
          <w:rFonts w:cs="Times New Roman"/>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AA2439" w:rsidRDefault="00AA2439" w:rsidP="00AA2439">
      <w:pPr>
        <w:pStyle w:val="Standard"/>
        <w:spacing w:line="276" w:lineRule="auto"/>
        <w:jc w:val="both"/>
        <w:rPr>
          <w:rFonts w:cs="Times New Roman"/>
        </w:rPr>
      </w:pPr>
      <w:r>
        <w:rPr>
          <w:rFonts w:cs="Times New Roman"/>
        </w:rPr>
        <w:t>– определение основных принципов работы по предупреждению коррупции в организации;</w:t>
      </w:r>
    </w:p>
    <w:p w:rsidR="00AA2439" w:rsidRPr="005C6E75" w:rsidRDefault="00AA2439" w:rsidP="00AA2439">
      <w:pPr>
        <w:pStyle w:val="Standard"/>
        <w:spacing w:line="276" w:lineRule="auto"/>
        <w:jc w:val="both"/>
        <w:rPr>
          <w:rFonts w:cs="Times New Roman"/>
        </w:rPr>
      </w:pPr>
      <w:r>
        <w:rPr>
          <w:rFonts w:cs="Times New Roman"/>
        </w:rPr>
        <w:t>– методическое обеспечение разработки и реализации мер, направленных на профилактику и противодействие коррупции в организации.</w:t>
      </w:r>
    </w:p>
    <w:p w:rsidR="00AA2439" w:rsidRDefault="00AA2439" w:rsidP="00AA2439">
      <w:pPr>
        <w:pStyle w:val="Standard"/>
        <w:spacing w:line="276" w:lineRule="auto"/>
        <w:jc w:val="both"/>
      </w:pPr>
      <w:r>
        <w:rPr>
          <w:rFonts w:cs="Times New Roman"/>
        </w:rPr>
        <w:t>– закрепление ответственности работников за несоблюдение требований Антикоррупционной политики.</w:t>
      </w:r>
    </w:p>
    <w:p w:rsidR="00AA2439" w:rsidRDefault="00AA2439" w:rsidP="00AA2439">
      <w:pPr>
        <w:pStyle w:val="a4"/>
        <w:keepNext/>
        <w:keepLines/>
        <w:numPr>
          <w:ilvl w:val="0"/>
          <w:numId w:val="1"/>
        </w:numPr>
        <w:spacing w:before="360" w:after="120"/>
        <w:jc w:val="center"/>
        <w:rPr>
          <w:b/>
          <w:szCs w:val="24"/>
        </w:rPr>
      </w:pPr>
      <w:r>
        <w:rPr>
          <w:b/>
          <w:szCs w:val="24"/>
        </w:rPr>
        <w:t>Термины и определения</w:t>
      </w:r>
    </w:p>
    <w:p w:rsidR="00AA2439" w:rsidRDefault="00AA2439" w:rsidP="00AA2439">
      <w:pPr>
        <w:pStyle w:val="a4"/>
        <w:rPr>
          <w:szCs w:val="24"/>
        </w:rPr>
      </w:pPr>
      <w:r>
        <w:rPr>
          <w:szCs w:val="24"/>
        </w:rPr>
        <w:tab/>
        <w:t>В целях настоящей Антикоррупционной политики применяются следующие термины и определения:</w:t>
      </w:r>
    </w:p>
    <w:p w:rsidR="00AA2439" w:rsidRDefault="00AA2439" w:rsidP="00AA2439">
      <w:pPr>
        <w:pStyle w:val="Standard"/>
        <w:spacing w:line="276" w:lineRule="auto"/>
        <w:jc w:val="both"/>
      </w:pPr>
      <w:r>
        <w:rPr>
          <w:rFonts w:cs="Times New Roman"/>
          <w:b/>
        </w:rPr>
        <w:tab/>
        <w:t>Антикоррупционная политика</w:t>
      </w:r>
      <w:r>
        <w:rPr>
          <w:rFonts w:cs="Times New Roman"/>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AA2439" w:rsidRDefault="00AA2439" w:rsidP="00AA2439">
      <w:pPr>
        <w:pStyle w:val="Standard"/>
        <w:spacing w:line="276" w:lineRule="auto"/>
        <w:jc w:val="both"/>
      </w:pPr>
      <w:r>
        <w:rPr>
          <w:rFonts w:cs="Times New Roman"/>
          <w:b/>
        </w:rPr>
        <w:tab/>
        <w:t xml:space="preserve">аффилированные лица - </w:t>
      </w:r>
      <w:r>
        <w:rPr>
          <w:rFonts w:cs="Times New Roman"/>
        </w:rPr>
        <w:t>физические и юридические лица, способные оказывать влияние на деятельность организации;</w:t>
      </w:r>
    </w:p>
    <w:p w:rsidR="00AA2439" w:rsidRDefault="00AA2439" w:rsidP="00AA2439">
      <w:pPr>
        <w:pStyle w:val="Standard"/>
        <w:spacing w:line="276" w:lineRule="auto"/>
        <w:jc w:val="both"/>
      </w:pPr>
      <w:r>
        <w:rPr>
          <w:rFonts w:cs="Times New Roman"/>
          <w:b/>
        </w:rPr>
        <w:tab/>
        <w:t>взятка</w:t>
      </w:r>
      <w:r>
        <w:rPr>
          <w:rFonts w:cs="Times New Roman"/>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w:t>
      </w:r>
      <w:r>
        <w:rPr>
          <w:rFonts w:cs="Times New Roman"/>
        </w:rPr>
        <w:lastRenderedPageBreak/>
        <w:t>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A2439" w:rsidRDefault="00AA2439" w:rsidP="00AA2439">
      <w:pPr>
        <w:pStyle w:val="Standard"/>
        <w:spacing w:line="276" w:lineRule="auto"/>
        <w:jc w:val="both"/>
      </w:pPr>
      <w:r>
        <w:rPr>
          <w:rFonts w:cs="Times New Roman"/>
          <w:b/>
        </w:rPr>
        <w:tab/>
        <w:t>Закон о противодействии коррупции</w:t>
      </w:r>
      <w:r>
        <w:rPr>
          <w:rFonts w:cs="Times New Roman"/>
        </w:rPr>
        <w:t xml:space="preserve"> – Федеральный закон от 25.12.2008 № 273-ФЗ «О противодействии коррупции»;</w:t>
      </w:r>
    </w:p>
    <w:p w:rsidR="00AA2439" w:rsidRDefault="00AA2439" w:rsidP="00C008B0">
      <w:pPr>
        <w:pStyle w:val="Standard"/>
        <w:spacing w:line="276" w:lineRule="auto"/>
        <w:jc w:val="both"/>
      </w:pPr>
      <w:r>
        <w:rPr>
          <w:rFonts w:cs="Times New Roman"/>
          <w:b/>
        </w:rPr>
        <w:tab/>
        <w:t>законодательство о противодействии коррупции</w:t>
      </w:r>
      <w:r>
        <w:rPr>
          <w:rFonts w:cs="Times New Roman"/>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w:t>
      </w:r>
      <w:r w:rsidR="00C008B0">
        <w:rPr>
          <w:rFonts w:cs="Times New Roman"/>
        </w:rPr>
        <w:t xml:space="preserve"> Волгоградской </w:t>
      </w:r>
      <w:r>
        <w:rPr>
          <w:rFonts w:cs="Times New Roman"/>
        </w:rPr>
        <w:t xml:space="preserve"> области и муниципальные правовые акты;</w:t>
      </w:r>
    </w:p>
    <w:p w:rsidR="00AA2439" w:rsidRDefault="00AA2439" w:rsidP="00AA2439">
      <w:pPr>
        <w:pStyle w:val="Standard"/>
        <w:spacing w:line="276" w:lineRule="auto"/>
        <w:jc w:val="both"/>
      </w:pPr>
      <w:r>
        <w:rPr>
          <w:rFonts w:cs="Times New Roman"/>
          <w:b/>
        </w:rPr>
        <w:tab/>
        <w:t>коммерческий подкуп</w:t>
      </w:r>
      <w:r>
        <w:rPr>
          <w:rFonts w:cs="Times New Roman"/>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AA2439" w:rsidRDefault="00AA2439" w:rsidP="00AA2439">
      <w:pPr>
        <w:pStyle w:val="Standard"/>
        <w:spacing w:line="276" w:lineRule="auto"/>
        <w:jc w:val="both"/>
      </w:pPr>
      <w:r>
        <w:rPr>
          <w:rFonts w:cs="Times New Roman"/>
          <w:b/>
        </w:rPr>
        <w:tab/>
        <w:t>конфликт интересов</w:t>
      </w:r>
      <w:r>
        <w:rPr>
          <w:rFonts w:cs="Times New Roman"/>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AA2439" w:rsidRDefault="00AA2439" w:rsidP="00AA2439">
      <w:pPr>
        <w:pStyle w:val="Standard"/>
        <w:spacing w:line="276" w:lineRule="auto"/>
        <w:jc w:val="both"/>
      </w:pPr>
      <w:r>
        <w:rPr>
          <w:rFonts w:cs="Times New Roman"/>
          <w:b/>
        </w:rPr>
        <w:tab/>
        <w:t>контрагент</w:t>
      </w:r>
      <w:r>
        <w:rPr>
          <w:rFonts w:cs="Times New Roman"/>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A2439" w:rsidRDefault="00AA2439" w:rsidP="00AA2439">
      <w:pPr>
        <w:pStyle w:val="Standard"/>
        <w:spacing w:line="276" w:lineRule="auto"/>
        <w:jc w:val="both"/>
      </w:pPr>
      <w:r>
        <w:rPr>
          <w:rFonts w:cs="Times New Roman"/>
          <w:b/>
        </w:rPr>
        <w:tab/>
        <w:t>коррупция</w:t>
      </w:r>
      <w:r>
        <w:rPr>
          <w:rFonts w:cs="Times New Roman"/>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AA2439" w:rsidRDefault="00AA2439" w:rsidP="00AA2439">
      <w:pPr>
        <w:pStyle w:val="Standard"/>
        <w:spacing w:line="276" w:lineRule="auto"/>
        <w:jc w:val="both"/>
      </w:pPr>
      <w:r>
        <w:rPr>
          <w:rFonts w:cs="Times New Roman"/>
          <w:b/>
        </w:rPr>
        <w:tab/>
        <w:t>личная заинтересованность</w:t>
      </w:r>
      <w:r>
        <w:rPr>
          <w:rFonts w:cs="Times New Roman"/>
        </w:rPr>
        <w:t xml:space="preserve"> 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A2439" w:rsidRPr="00C008B0" w:rsidRDefault="00AA2439" w:rsidP="00AA2439">
      <w:pPr>
        <w:pStyle w:val="Standard"/>
        <w:spacing w:line="276" w:lineRule="auto"/>
        <w:jc w:val="both"/>
        <w:rPr>
          <w:rFonts w:eastAsia="Calibri" w:cs="Times New Roman"/>
          <w:b/>
        </w:rPr>
      </w:pPr>
      <w:r>
        <w:rPr>
          <w:rFonts w:cs="Times New Roman"/>
          <w:b/>
        </w:rPr>
        <w:tab/>
        <w:t>организация</w:t>
      </w:r>
      <w:r>
        <w:rPr>
          <w:rFonts w:cs="Times New Roman"/>
        </w:rPr>
        <w:t xml:space="preserve"> </w:t>
      </w:r>
      <w:r w:rsidRPr="00C008B0">
        <w:rPr>
          <w:rFonts w:cs="Times New Roman"/>
        </w:rPr>
        <w:t xml:space="preserve">– </w:t>
      </w:r>
      <w:r w:rsidR="00C008B0" w:rsidRPr="00C008B0">
        <w:rPr>
          <w:rFonts w:eastAsia="Times New Roman" w:cs="Times New Roman"/>
          <w:kern w:val="0"/>
          <w:lang w:eastAsia="ru-RU" w:bidi="ar-SA"/>
        </w:rPr>
        <w:t>Отдел по образованию администрации Городи</w:t>
      </w:r>
      <w:r w:rsidR="00C008B0">
        <w:rPr>
          <w:rFonts w:eastAsia="Times New Roman" w:cs="Times New Roman"/>
          <w:kern w:val="0"/>
          <w:lang w:eastAsia="ru-RU" w:bidi="ar-SA"/>
        </w:rPr>
        <w:t>щенского муниципального района ;</w:t>
      </w:r>
      <w:r w:rsidR="00C008B0" w:rsidRPr="00C008B0">
        <w:rPr>
          <w:rFonts w:eastAsia="Calibri" w:cs="Times New Roman"/>
          <w:b/>
        </w:rPr>
        <w:t xml:space="preserve"> </w:t>
      </w:r>
    </w:p>
    <w:p w:rsidR="00AA2439" w:rsidRDefault="00AA2439" w:rsidP="005C6E75">
      <w:pPr>
        <w:pStyle w:val="a3"/>
        <w:spacing w:line="276" w:lineRule="auto"/>
      </w:pPr>
      <w:r>
        <w:rPr>
          <w:b/>
        </w:rPr>
        <w:tab/>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w:t>
      </w:r>
      <w:r w:rsidR="00C008B0">
        <w:t xml:space="preserve"> </w:t>
      </w:r>
      <w:r>
        <w:t>имя, права на которое принадлежат организации;</w:t>
      </w:r>
    </w:p>
    <w:p w:rsidR="00AA2439" w:rsidRDefault="00AA2439" w:rsidP="00AA2439">
      <w:pPr>
        <w:pStyle w:val="Standard"/>
        <w:spacing w:line="276" w:lineRule="auto"/>
        <w:jc w:val="both"/>
      </w:pPr>
      <w:r>
        <w:rPr>
          <w:rFonts w:cs="Times New Roman"/>
          <w:b/>
        </w:rPr>
        <w:tab/>
        <w:t xml:space="preserve">предупреждение коррупции </w:t>
      </w:r>
      <w:r>
        <w:rPr>
          <w:rFonts w:cs="Times New Roman"/>
        </w:rPr>
        <w:t xml:space="preserve">– деятельность организации, направленная на введение </w:t>
      </w:r>
      <w:r>
        <w:rPr>
          <w:rFonts w:cs="Times New Roman"/>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Pr>
          <w:rFonts w:cs="Times New Roman"/>
        </w:rPr>
        <w:t>недопущение коррупционных правонарушений</w:t>
      </w:r>
      <w:r>
        <w:rPr>
          <w:rFonts w:cs="Times New Roman"/>
          <w:shd w:val="clear" w:color="auto" w:fill="FFFFFF"/>
        </w:rPr>
        <w:t xml:space="preserve">, в том числе выявление и последующее </w:t>
      </w:r>
      <w:r>
        <w:rPr>
          <w:rFonts w:cs="Times New Roman"/>
          <w:shd w:val="clear" w:color="auto" w:fill="FFFFFF"/>
        </w:rPr>
        <w:lastRenderedPageBreak/>
        <w:t>устранение причин коррупции;</w:t>
      </w:r>
    </w:p>
    <w:p w:rsidR="00AA2439" w:rsidRDefault="00AA2439" w:rsidP="00AA2439">
      <w:pPr>
        <w:pStyle w:val="Standard"/>
        <w:spacing w:line="276" w:lineRule="auto"/>
        <w:jc w:val="both"/>
      </w:pPr>
      <w:r>
        <w:rPr>
          <w:rFonts w:cs="Times New Roman"/>
          <w:b/>
        </w:rPr>
        <w:tab/>
        <w:t>противодействие коррупции</w:t>
      </w:r>
      <w:r>
        <w:rPr>
          <w:rFonts w:cs="Times New Roman"/>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A2439" w:rsidRDefault="00AA2439" w:rsidP="00AA2439">
      <w:pPr>
        <w:pStyle w:val="Standard"/>
        <w:spacing w:line="276" w:lineRule="auto"/>
        <w:jc w:val="both"/>
        <w:rPr>
          <w:rFonts w:cs="Times New Roman"/>
        </w:rPr>
      </w:pPr>
      <w:r>
        <w:rPr>
          <w:rFonts w:cs="Times New Roman"/>
        </w:rPr>
        <w:t>а) по предупреждению коррупции, в том числе по выявлению и последующему устранению причин коррупции (профилактика коррупции);</w:t>
      </w:r>
    </w:p>
    <w:p w:rsidR="00AA2439" w:rsidRDefault="00AA2439" w:rsidP="00AA2439">
      <w:pPr>
        <w:pStyle w:val="Standard"/>
        <w:spacing w:line="276" w:lineRule="auto"/>
        <w:jc w:val="both"/>
      </w:pPr>
      <w:r>
        <w:rPr>
          <w:rFonts w:cs="Times New Roman"/>
        </w:rPr>
        <w:t>б) по выявлению, предупреждению, пресечению, раскрытию и расследованию коррупционных правонарушений (борьба с коррупцией);</w:t>
      </w:r>
    </w:p>
    <w:p w:rsidR="00AA2439" w:rsidRDefault="00AA2439" w:rsidP="00AA2439">
      <w:pPr>
        <w:pStyle w:val="Standard"/>
        <w:spacing w:line="276" w:lineRule="auto"/>
        <w:jc w:val="both"/>
      </w:pPr>
      <w:r>
        <w:rPr>
          <w:rFonts w:cs="Times New Roman"/>
        </w:rPr>
        <w:t>в) по минимизации и (или) ликвидации последствий коррупционных правонарушений.</w:t>
      </w:r>
    </w:p>
    <w:p w:rsidR="00AA2439" w:rsidRDefault="00AA2439" w:rsidP="00AA2439">
      <w:pPr>
        <w:pStyle w:val="Standard"/>
        <w:autoSpaceDE w:val="0"/>
        <w:jc w:val="both"/>
      </w:pPr>
      <w:r>
        <w:rPr>
          <w:rFonts w:eastAsia="Calibri" w:cs="Times New Roman"/>
          <w:b/>
        </w:rPr>
        <w:tab/>
        <w:t>работник</w:t>
      </w:r>
      <w:r>
        <w:rPr>
          <w:rFonts w:eastAsia="Calibri" w:cs="Times New Roman"/>
        </w:rPr>
        <w:t xml:space="preserve"> - физическое лицо, вступившее в трудовые отношения с организацией;</w:t>
      </w:r>
    </w:p>
    <w:p w:rsidR="00AA2439" w:rsidRDefault="00AA2439" w:rsidP="00AA2439">
      <w:pPr>
        <w:pStyle w:val="Standard"/>
        <w:spacing w:line="276" w:lineRule="auto"/>
        <w:jc w:val="both"/>
      </w:pPr>
      <w:r>
        <w:rPr>
          <w:rFonts w:cs="Times New Roman"/>
          <w:b/>
        </w:rPr>
        <w:tab/>
        <w:t>руководитель организации</w:t>
      </w:r>
      <w:r>
        <w:rPr>
          <w:rFonts w:cs="Times New Roman"/>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C008B0">
        <w:rPr>
          <w:rFonts w:cs="Times New Roman"/>
        </w:rPr>
        <w:t>Волгоградско</w:t>
      </w:r>
      <w:r>
        <w:rPr>
          <w:rFonts w:cs="Times New Roman"/>
        </w:rPr>
        <w:t>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AA2439" w:rsidRDefault="00AA2439" w:rsidP="00AA2439">
      <w:pPr>
        <w:pStyle w:val="a4"/>
        <w:keepNext/>
        <w:keepLines/>
        <w:numPr>
          <w:ilvl w:val="0"/>
          <w:numId w:val="1"/>
        </w:numPr>
        <w:spacing w:before="360" w:after="120"/>
        <w:jc w:val="center"/>
        <w:rPr>
          <w:b/>
          <w:szCs w:val="24"/>
        </w:rPr>
      </w:pPr>
      <w:r>
        <w:rPr>
          <w:b/>
          <w:szCs w:val="24"/>
        </w:rPr>
        <w:t>Основные принципы работы  по предупреждению коррупции в организации</w:t>
      </w:r>
    </w:p>
    <w:p w:rsidR="00AA2439" w:rsidRDefault="00AA2439" w:rsidP="00AA2439">
      <w:pPr>
        <w:pStyle w:val="a4"/>
        <w:rPr>
          <w:szCs w:val="24"/>
        </w:rPr>
      </w:pPr>
      <w:r>
        <w:rPr>
          <w:szCs w:val="24"/>
        </w:rPr>
        <w:tab/>
        <w:t>3.1. Антикоррупционная политика организации основывается на следующих основных принципах:</w:t>
      </w:r>
    </w:p>
    <w:p w:rsidR="00AA2439" w:rsidRDefault="00AA2439" w:rsidP="00AA2439">
      <w:pPr>
        <w:pStyle w:val="a4"/>
        <w:rPr>
          <w:szCs w:val="24"/>
        </w:rPr>
      </w:pPr>
      <w:r>
        <w:rPr>
          <w:szCs w:val="24"/>
        </w:rPr>
        <w:tab/>
        <w:t>3.2. Принцип соответствия Антикоррупционной политики организации действующему законодательству и общепринятым нормам права.</w:t>
      </w:r>
    </w:p>
    <w:p w:rsidR="00AA2439" w:rsidRDefault="00AA2439" w:rsidP="00AA2439">
      <w:pPr>
        <w:pStyle w:val="Standard"/>
        <w:spacing w:line="276" w:lineRule="auto"/>
        <w:jc w:val="both"/>
        <w:rPr>
          <w:rFonts w:cs="Times New Roman"/>
        </w:rPr>
      </w:pPr>
      <w:r>
        <w:rPr>
          <w:rFonts w:cs="Times New Roman"/>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AA2439" w:rsidRDefault="00AA2439" w:rsidP="00AA2439">
      <w:pPr>
        <w:pStyle w:val="a4"/>
        <w:rPr>
          <w:szCs w:val="24"/>
        </w:rPr>
      </w:pPr>
      <w:r>
        <w:rPr>
          <w:szCs w:val="24"/>
        </w:rPr>
        <w:tab/>
        <w:t>3.3. Принцип личного примера руководства.</w:t>
      </w:r>
    </w:p>
    <w:p w:rsidR="00AA2439" w:rsidRDefault="00AA2439" w:rsidP="00AA2439">
      <w:pPr>
        <w:pStyle w:val="Standard"/>
        <w:spacing w:line="276" w:lineRule="auto"/>
        <w:jc w:val="both"/>
        <w:rPr>
          <w:rFonts w:cs="Times New Roman"/>
        </w:rPr>
      </w:pPr>
      <w:r>
        <w:rPr>
          <w:rFonts w:cs="Times New Roman"/>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AA2439" w:rsidRDefault="00AA2439" w:rsidP="00AA2439">
      <w:pPr>
        <w:pStyle w:val="a4"/>
        <w:rPr>
          <w:szCs w:val="24"/>
        </w:rPr>
      </w:pPr>
      <w:r>
        <w:rPr>
          <w:szCs w:val="24"/>
        </w:rPr>
        <w:tab/>
        <w:t>3.4. Принцип вовлеченности работников.</w:t>
      </w:r>
    </w:p>
    <w:p w:rsidR="00AA2439" w:rsidRDefault="00AA2439" w:rsidP="00AA2439">
      <w:pPr>
        <w:pStyle w:val="Standard"/>
        <w:spacing w:line="276" w:lineRule="auto"/>
        <w:jc w:val="both"/>
        <w:rPr>
          <w:rFonts w:cs="Times New Roman"/>
        </w:rPr>
      </w:pPr>
      <w:r>
        <w:rPr>
          <w:rFonts w:cs="Times New Roman"/>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AA2439" w:rsidRDefault="00AA2439" w:rsidP="00AA2439">
      <w:pPr>
        <w:pStyle w:val="a4"/>
        <w:rPr>
          <w:szCs w:val="24"/>
        </w:rPr>
      </w:pPr>
      <w:r>
        <w:rPr>
          <w:szCs w:val="24"/>
        </w:rPr>
        <w:tab/>
        <w:t>3.5. Принцип соразмерности антикоррупционных процедур риску коррупции.</w:t>
      </w:r>
    </w:p>
    <w:p w:rsidR="00AA2439" w:rsidRDefault="00AA2439" w:rsidP="00AA2439">
      <w:pPr>
        <w:pStyle w:val="Standard"/>
        <w:spacing w:line="276" w:lineRule="auto"/>
        <w:jc w:val="both"/>
        <w:rPr>
          <w:rFonts w:cs="Times New Roman"/>
        </w:rPr>
      </w:pPr>
      <w:r>
        <w:rPr>
          <w:rFonts w:cs="Times New Roman"/>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AA2439" w:rsidRDefault="00AA2439" w:rsidP="005C6E75">
      <w:pPr>
        <w:pStyle w:val="a4"/>
      </w:pPr>
      <w:r>
        <w:rPr>
          <w:szCs w:val="24"/>
        </w:rPr>
        <w:tab/>
      </w:r>
      <w:r w:rsidR="005C6E75">
        <w:rPr>
          <w:szCs w:val="24"/>
        </w:rPr>
        <w:t xml:space="preserve"> </w:t>
      </w:r>
    </w:p>
    <w:p w:rsidR="00AA2439" w:rsidRDefault="005C6E75" w:rsidP="00AA2439">
      <w:pPr>
        <w:pStyle w:val="a4"/>
        <w:rPr>
          <w:szCs w:val="24"/>
        </w:rPr>
      </w:pPr>
      <w:r>
        <w:rPr>
          <w:szCs w:val="24"/>
        </w:rPr>
        <w:tab/>
        <w:t>3.6</w:t>
      </w:r>
      <w:r w:rsidR="00AA2439">
        <w:rPr>
          <w:szCs w:val="24"/>
        </w:rPr>
        <w:t>. Принцип ответственности и неотвратимости наказания.</w:t>
      </w:r>
    </w:p>
    <w:p w:rsidR="00AA2439" w:rsidRDefault="00AA2439" w:rsidP="00AA2439">
      <w:pPr>
        <w:pStyle w:val="Standard"/>
        <w:spacing w:line="276" w:lineRule="auto"/>
        <w:jc w:val="both"/>
      </w:pPr>
      <w:r>
        <w:rPr>
          <w:rFonts w:cs="Times New Roman"/>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AA2439" w:rsidRDefault="005C6E75" w:rsidP="00AA2439">
      <w:pPr>
        <w:pStyle w:val="a4"/>
        <w:rPr>
          <w:szCs w:val="24"/>
        </w:rPr>
      </w:pPr>
      <w:r>
        <w:rPr>
          <w:szCs w:val="24"/>
        </w:rPr>
        <w:tab/>
        <w:t>3.7</w:t>
      </w:r>
      <w:r w:rsidR="00AA2439">
        <w:rPr>
          <w:szCs w:val="24"/>
        </w:rPr>
        <w:t>. Принцип открытости хозяйственной и иной деятельности.</w:t>
      </w:r>
    </w:p>
    <w:p w:rsidR="00AA2439" w:rsidRDefault="00AA2439" w:rsidP="005C6E75">
      <w:pPr>
        <w:pStyle w:val="Standard"/>
        <w:spacing w:line="276" w:lineRule="auto"/>
        <w:jc w:val="both"/>
        <w:rPr>
          <w:rFonts w:cs="Times New Roman"/>
        </w:rPr>
      </w:pPr>
      <w:r>
        <w:rPr>
          <w:rFonts w:cs="Times New Roman"/>
        </w:rPr>
        <w:lastRenderedPageBreak/>
        <w:t>Информирование контрагентов, партнеров и общественности о принятых в организации антикоррупционных стандартах и процедурах.</w:t>
      </w:r>
    </w:p>
    <w:p w:rsidR="00AA2439" w:rsidRDefault="00AA2439" w:rsidP="00AA2439">
      <w:pPr>
        <w:pStyle w:val="a4"/>
        <w:keepNext/>
        <w:keepLines/>
        <w:numPr>
          <w:ilvl w:val="0"/>
          <w:numId w:val="1"/>
        </w:numPr>
        <w:spacing w:before="360" w:after="120"/>
        <w:jc w:val="center"/>
        <w:rPr>
          <w:b/>
          <w:szCs w:val="24"/>
        </w:rPr>
      </w:pPr>
      <w:bookmarkStart w:id="2" w:name="sub_4"/>
      <w:r>
        <w:rPr>
          <w:b/>
          <w:szCs w:val="24"/>
        </w:rPr>
        <w:t>Область применения Антикоррупционной политики</w:t>
      </w:r>
      <w:r>
        <w:rPr>
          <w:b/>
          <w:szCs w:val="24"/>
        </w:rPr>
        <w:br/>
        <w:t>и круг лиц, попадающих под ее действие</w:t>
      </w:r>
    </w:p>
    <w:bookmarkEnd w:id="2"/>
    <w:p w:rsidR="00AA2439" w:rsidRDefault="00AA2439" w:rsidP="00AA2439">
      <w:pPr>
        <w:pStyle w:val="a4"/>
        <w:rPr>
          <w:szCs w:val="24"/>
        </w:rPr>
      </w:pPr>
      <w:r>
        <w:rPr>
          <w:szCs w:val="24"/>
        </w:rPr>
        <w:tab/>
        <w:t>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bookmarkStart w:id="3" w:name="sub_6"/>
    </w:p>
    <w:p w:rsidR="00AA2439" w:rsidRDefault="00AA2439" w:rsidP="00AA2439">
      <w:pPr>
        <w:pStyle w:val="a4"/>
        <w:rPr>
          <w:szCs w:val="24"/>
        </w:rPr>
      </w:pPr>
      <w:r>
        <w:rPr>
          <w:szCs w:val="24"/>
        </w:rPr>
        <w:tab/>
      </w:r>
      <w:r w:rsidR="00A939E9">
        <w:rPr>
          <w:szCs w:val="24"/>
        </w:rPr>
        <w:t xml:space="preserve"> </w:t>
      </w:r>
    </w:p>
    <w:p w:rsidR="00AA2439" w:rsidRDefault="00AA2439" w:rsidP="00AA2439">
      <w:pPr>
        <w:pStyle w:val="a4"/>
        <w:keepNext/>
        <w:keepLines/>
        <w:numPr>
          <w:ilvl w:val="0"/>
          <w:numId w:val="1"/>
        </w:numPr>
        <w:spacing w:before="360" w:after="120"/>
        <w:jc w:val="center"/>
        <w:rPr>
          <w:b/>
          <w:szCs w:val="24"/>
        </w:rPr>
      </w:pPr>
      <w:r>
        <w:rPr>
          <w:b/>
          <w:szCs w:val="24"/>
        </w:rPr>
        <w:t>Обязанности работников, связанные с предупреждением коррупции</w:t>
      </w:r>
    </w:p>
    <w:bookmarkEnd w:id="3"/>
    <w:p w:rsidR="00AA2439" w:rsidRDefault="00AA2439" w:rsidP="00AA2439">
      <w:pPr>
        <w:pStyle w:val="a4"/>
        <w:rPr>
          <w:szCs w:val="24"/>
        </w:rPr>
      </w:pPr>
      <w:r>
        <w:rPr>
          <w:szCs w:val="24"/>
        </w:rPr>
        <w:tab/>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AA2439" w:rsidRDefault="00AA2439" w:rsidP="00AA2439">
      <w:pPr>
        <w:pStyle w:val="Standard"/>
        <w:spacing w:line="276" w:lineRule="auto"/>
        <w:jc w:val="both"/>
      </w:pPr>
      <w:r>
        <w:rPr>
          <w:rFonts w:cs="Times New Roman"/>
        </w:rPr>
        <w:t>– руководствоваться положениями настоящей Антикоррупционной политики и неукоснительно соблюдать ее принципы и требования;</w:t>
      </w:r>
    </w:p>
    <w:p w:rsidR="00AA2439" w:rsidRDefault="00AA2439" w:rsidP="00AA2439">
      <w:pPr>
        <w:pStyle w:val="Standard"/>
        <w:spacing w:line="276" w:lineRule="auto"/>
        <w:jc w:val="both"/>
        <w:rPr>
          <w:rFonts w:cs="Times New Roman"/>
        </w:rPr>
      </w:pPr>
      <w:r>
        <w:rPr>
          <w:rFonts w:cs="Times New Roman"/>
        </w:rPr>
        <w:t>– воздерживаться от совершения и (или) участия в совершении коррупционных правонарушений в интересах или от имени организации;</w:t>
      </w:r>
    </w:p>
    <w:p w:rsidR="00AA2439" w:rsidRDefault="00AA2439" w:rsidP="00AA2439">
      <w:pPr>
        <w:pStyle w:val="Standard"/>
        <w:spacing w:line="276" w:lineRule="auto"/>
        <w:jc w:val="both"/>
        <w:rPr>
          <w:rFonts w:cs="Times New Roman"/>
        </w:rPr>
      </w:pPr>
      <w:r>
        <w:rPr>
          <w:rFonts w:cs="Times New Roman"/>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AA2439" w:rsidRDefault="00AA2439" w:rsidP="00AA2439">
      <w:pPr>
        <w:pStyle w:val="Standard"/>
        <w:spacing w:line="276" w:lineRule="auto"/>
        <w:jc w:val="both"/>
      </w:pPr>
      <w:r>
        <w:rPr>
          <w:rFonts w:cs="Times New Roman"/>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AA2439" w:rsidRDefault="00AA2439" w:rsidP="00AA2439">
      <w:pPr>
        <w:pStyle w:val="Standard"/>
        <w:spacing w:line="276" w:lineRule="auto"/>
        <w:jc w:val="both"/>
      </w:pPr>
      <w:r>
        <w:rPr>
          <w:rFonts w:cs="Times New Roman"/>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AA2439" w:rsidRDefault="00AA2439" w:rsidP="005C6E75">
      <w:pPr>
        <w:pStyle w:val="Standard"/>
        <w:spacing w:line="276" w:lineRule="auto"/>
        <w:jc w:val="both"/>
      </w:pPr>
      <w:r>
        <w:rPr>
          <w:rFonts w:cs="Times New Roman"/>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w:t>
      </w:r>
      <w:bookmarkStart w:id="4" w:name="sub_7"/>
      <w:r w:rsidR="005C6E75">
        <w:rPr>
          <w:rFonts w:cs="Times New Roman"/>
        </w:rPr>
        <w:t>орон которого является работник</w:t>
      </w:r>
      <w:r>
        <w:t>.</w:t>
      </w:r>
    </w:p>
    <w:p w:rsidR="00AA2439" w:rsidRDefault="00AA2439" w:rsidP="00AA2439">
      <w:pPr>
        <w:pStyle w:val="a4"/>
        <w:keepNext/>
        <w:keepLines/>
        <w:numPr>
          <w:ilvl w:val="0"/>
          <w:numId w:val="1"/>
        </w:numPr>
        <w:spacing w:before="360" w:after="120"/>
        <w:jc w:val="center"/>
        <w:rPr>
          <w:b/>
          <w:szCs w:val="24"/>
        </w:rPr>
      </w:pPr>
      <w:bookmarkStart w:id="5" w:name="Тек"/>
      <w:bookmarkStart w:id="6" w:name="sub_8"/>
      <w:bookmarkEnd w:id="4"/>
      <w:r>
        <w:rPr>
          <w:b/>
          <w:szCs w:val="24"/>
        </w:rPr>
        <w:t>Внедрение стандартов поведения работников организации</w:t>
      </w:r>
      <w:bookmarkEnd w:id="5"/>
    </w:p>
    <w:bookmarkEnd w:id="6"/>
    <w:p w:rsidR="00AA2439" w:rsidRDefault="0080178B" w:rsidP="00AA2439">
      <w:pPr>
        <w:pStyle w:val="a4"/>
        <w:rPr>
          <w:szCs w:val="24"/>
        </w:rPr>
      </w:pPr>
      <w:r>
        <w:rPr>
          <w:szCs w:val="24"/>
        </w:rPr>
        <w:tab/>
        <w:t>6</w:t>
      </w:r>
      <w:r w:rsidR="00AA2439">
        <w:rPr>
          <w:szCs w:val="24"/>
        </w:rPr>
        <w:t>.1.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AA2439" w:rsidRPr="005C6E75" w:rsidRDefault="0080178B" w:rsidP="00AA2439">
      <w:pPr>
        <w:pStyle w:val="a4"/>
      </w:pPr>
      <w:r>
        <w:rPr>
          <w:szCs w:val="24"/>
        </w:rPr>
        <w:tab/>
        <w:t>6</w:t>
      </w:r>
      <w:r w:rsidR="00AA2439">
        <w:rPr>
          <w:szCs w:val="24"/>
        </w:rPr>
        <w:t xml:space="preserve">.2. Общие правила и принципы поведения закреплены в </w:t>
      </w:r>
      <w:r w:rsidR="005C6E75">
        <w:rPr>
          <w:szCs w:val="24"/>
        </w:rPr>
        <w:t xml:space="preserve">Типовом Кодексе </w:t>
      </w:r>
      <w:r w:rsidR="00AA2439">
        <w:rPr>
          <w:szCs w:val="24"/>
        </w:rPr>
        <w:t xml:space="preserve">этики </w:t>
      </w:r>
      <w:r w:rsidR="005C6E75">
        <w:rPr>
          <w:szCs w:val="24"/>
        </w:rPr>
        <w:t>и служебного поведения работников</w:t>
      </w:r>
      <w:r w:rsidR="00AA2439">
        <w:rPr>
          <w:szCs w:val="24"/>
        </w:rPr>
        <w:t xml:space="preserve"> МБДОУ</w:t>
      </w:r>
      <w:r w:rsidR="00A939E9">
        <w:rPr>
          <w:szCs w:val="24"/>
        </w:rPr>
        <w:t xml:space="preserve">НЖ д/с </w:t>
      </w:r>
      <w:r w:rsidR="00AA2439">
        <w:rPr>
          <w:szCs w:val="24"/>
        </w:rPr>
        <w:t xml:space="preserve"> «</w:t>
      </w:r>
      <w:r w:rsidR="00A939E9">
        <w:rPr>
          <w:szCs w:val="24"/>
        </w:rPr>
        <w:t>Берёзка</w:t>
      </w:r>
      <w:r w:rsidR="00AA2439">
        <w:rPr>
          <w:szCs w:val="24"/>
        </w:rPr>
        <w:t xml:space="preserve">» (утверждено </w:t>
      </w:r>
      <w:r>
        <w:rPr>
          <w:szCs w:val="24"/>
        </w:rPr>
        <w:t>заведующим</w:t>
      </w:r>
      <w:r w:rsidR="00AA2439">
        <w:rPr>
          <w:szCs w:val="24"/>
        </w:rPr>
        <w:t xml:space="preserve"> </w:t>
      </w:r>
      <w:r w:rsidR="00A939E9">
        <w:rPr>
          <w:szCs w:val="24"/>
        </w:rPr>
        <w:t>МБДОУНЖ д/с  «Берёзка</w:t>
      </w:r>
      <w:r w:rsidR="00A939E9" w:rsidRPr="005C6E75">
        <w:rPr>
          <w:szCs w:val="24"/>
        </w:rPr>
        <w:t>»</w:t>
      </w:r>
      <w:r>
        <w:rPr>
          <w:lang w:eastAsia="ru-RU"/>
        </w:rPr>
        <w:t xml:space="preserve"> </w:t>
      </w:r>
      <w:r w:rsidR="005C6E75" w:rsidRPr="005C6E75">
        <w:rPr>
          <w:lang w:eastAsia="ru-RU"/>
        </w:rPr>
        <w:t>01.10.2018г.</w:t>
      </w:r>
      <w:r w:rsidR="00A65054" w:rsidRPr="005C6E75">
        <w:rPr>
          <w:lang w:eastAsia="ru-RU"/>
        </w:rPr>
        <w:t>.</w:t>
      </w:r>
      <w:r w:rsidR="00AA2439" w:rsidRPr="005C6E75">
        <w:rPr>
          <w:szCs w:val="24"/>
        </w:rPr>
        <w:t>).</w:t>
      </w:r>
    </w:p>
    <w:p w:rsidR="00AA2439" w:rsidRDefault="00AA2439" w:rsidP="00AA2439">
      <w:pPr>
        <w:pStyle w:val="a4"/>
        <w:keepNext/>
        <w:keepLines/>
        <w:numPr>
          <w:ilvl w:val="0"/>
          <w:numId w:val="1"/>
        </w:numPr>
        <w:spacing w:before="360" w:after="120"/>
        <w:jc w:val="center"/>
        <w:rPr>
          <w:b/>
          <w:szCs w:val="24"/>
        </w:rPr>
      </w:pPr>
      <w:bookmarkStart w:id="7" w:name="sub_9"/>
      <w:r>
        <w:rPr>
          <w:b/>
          <w:szCs w:val="24"/>
        </w:rPr>
        <w:t>Выявление и урегулирование конфликта интересов</w:t>
      </w:r>
    </w:p>
    <w:bookmarkEnd w:id="7"/>
    <w:p w:rsidR="00AA2439" w:rsidRDefault="0080178B" w:rsidP="00AA2439">
      <w:pPr>
        <w:pStyle w:val="a4"/>
        <w:rPr>
          <w:szCs w:val="24"/>
        </w:rPr>
      </w:pPr>
      <w:r>
        <w:rPr>
          <w:szCs w:val="24"/>
        </w:rPr>
        <w:tab/>
        <w:t>7</w:t>
      </w:r>
      <w:r w:rsidR="00AA2439">
        <w:rPr>
          <w:szCs w:val="24"/>
        </w:rPr>
        <w:t xml:space="preserve">.1. </w:t>
      </w:r>
      <w:bookmarkStart w:id="8" w:name="sub_10"/>
      <w:r w:rsidR="00AA2439">
        <w:rPr>
          <w:szCs w:val="24"/>
        </w:rPr>
        <w:t>В основу работы по урегулированию конфликта интересов в организации положены следующие принципы:</w:t>
      </w:r>
    </w:p>
    <w:p w:rsidR="00AA2439" w:rsidRDefault="00AA2439" w:rsidP="00AA2439">
      <w:pPr>
        <w:pStyle w:val="Standard"/>
        <w:spacing w:line="276" w:lineRule="auto"/>
        <w:jc w:val="both"/>
        <w:rPr>
          <w:rFonts w:cs="Times New Roman"/>
        </w:rPr>
      </w:pPr>
      <w:r>
        <w:rPr>
          <w:rFonts w:cs="Times New Roman"/>
        </w:rPr>
        <w:t>– обязательность раскрытия сведений о возможном или возникшем конфликте интересов;</w:t>
      </w:r>
    </w:p>
    <w:p w:rsidR="00AA2439" w:rsidRDefault="00AA2439" w:rsidP="00AA2439">
      <w:pPr>
        <w:pStyle w:val="Standard"/>
        <w:spacing w:line="276" w:lineRule="auto"/>
        <w:jc w:val="both"/>
        <w:rPr>
          <w:rFonts w:cs="Times New Roman"/>
        </w:rPr>
      </w:pPr>
      <w:r>
        <w:rPr>
          <w:rFonts w:cs="Times New Roman"/>
        </w:rPr>
        <w:t xml:space="preserve">– индивидуальное рассмотрение и оценка репутационных рисков для организации при </w:t>
      </w:r>
      <w:r>
        <w:rPr>
          <w:rFonts w:cs="Times New Roman"/>
        </w:rPr>
        <w:lastRenderedPageBreak/>
        <w:t>выявлении каждого конфликта интересов и его урегулирование;</w:t>
      </w:r>
    </w:p>
    <w:p w:rsidR="00AA2439" w:rsidRDefault="00AA2439" w:rsidP="00AA2439">
      <w:pPr>
        <w:pStyle w:val="Standard"/>
        <w:spacing w:line="276" w:lineRule="auto"/>
        <w:jc w:val="both"/>
        <w:rPr>
          <w:rFonts w:cs="Times New Roman"/>
        </w:rPr>
      </w:pPr>
      <w:r>
        <w:rPr>
          <w:rFonts w:cs="Times New Roman"/>
        </w:rPr>
        <w:t>– конфиденциальность процесса раскрытия сведений о конфликте интересов и процесса его урегулирования;</w:t>
      </w:r>
    </w:p>
    <w:p w:rsidR="00AA2439" w:rsidRDefault="00AA2439" w:rsidP="00AA2439">
      <w:pPr>
        <w:pStyle w:val="Standard"/>
        <w:spacing w:line="276" w:lineRule="auto"/>
        <w:jc w:val="both"/>
        <w:rPr>
          <w:rFonts w:cs="Times New Roman"/>
        </w:rPr>
      </w:pPr>
      <w:r>
        <w:rPr>
          <w:rFonts w:cs="Times New Roman"/>
        </w:rPr>
        <w:t>– соблюдение баланса интересов организации и работника при урегулировании конфликта интересов;</w:t>
      </w:r>
    </w:p>
    <w:p w:rsidR="00AA2439" w:rsidRDefault="00AA2439" w:rsidP="00AA2439">
      <w:pPr>
        <w:pStyle w:val="Standard"/>
        <w:spacing w:line="276" w:lineRule="auto"/>
        <w:jc w:val="both"/>
        <w:rPr>
          <w:rFonts w:cs="Times New Roman"/>
        </w:rPr>
      </w:pPr>
      <w:r>
        <w:rPr>
          <w:rFonts w:cs="Times New Roman"/>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A2439" w:rsidRDefault="0080178B" w:rsidP="00AA2439">
      <w:pPr>
        <w:pStyle w:val="a4"/>
        <w:rPr>
          <w:szCs w:val="24"/>
        </w:rPr>
      </w:pPr>
      <w:r>
        <w:rPr>
          <w:szCs w:val="24"/>
        </w:rPr>
        <w:tab/>
        <w:t>7</w:t>
      </w:r>
      <w:r w:rsidR="00AA2439">
        <w:rPr>
          <w:szCs w:val="24"/>
        </w:rPr>
        <w:t>.2. Работник обязан принимать меры по недопущению любой возможности возникновения конфликта интересов.</w:t>
      </w:r>
    </w:p>
    <w:p w:rsidR="00AA2439" w:rsidRDefault="0080178B" w:rsidP="00AA2439">
      <w:pPr>
        <w:pStyle w:val="a4"/>
        <w:rPr>
          <w:szCs w:val="24"/>
        </w:rPr>
      </w:pPr>
      <w:r>
        <w:rPr>
          <w:szCs w:val="24"/>
        </w:rPr>
        <w:tab/>
        <w:t>7</w:t>
      </w:r>
      <w:r w:rsidR="00AA2439">
        <w:rPr>
          <w:szCs w:val="24"/>
        </w:rPr>
        <w:t>.3.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AA2439" w:rsidRPr="0080178B" w:rsidRDefault="0080178B" w:rsidP="00AA2439">
      <w:pPr>
        <w:pStyle w:val="a4"/>
      </w:pPr>
      <w:r>
        <w:rPr>
          <w:szCs w:val="24"/>
        </w:rPr>
        <w:tab/>
        <w:t>7</w:t>
      </w:r>
      <w:r w:rsidR="00AA2439">
        <w:rPr>
          <w:szCs w:val="24"/>
        </w:rPr>
        <w:t>.4.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w:t>
      </w:r>
      <w:r w:rsidR="00A65054">
        <w:rPr>
          <w:szCs w:val="24"/>
        </w:rPr>
        <w:t xml:space="preserve"> интересов </w:t>
      </w:r>
      <w:r>
        <w:rPr>
          <w:szCs w:val="24"/>
        </w:rPr>
        <w:t xml:space="preserve"> (утверждено заведующим МБДОУНЖ д/с  «Берёзка</w:t>
      </w:r>
      <w:r w:rsidRPr="005C6E75">
        <w:rPr>
          <w:szCs w:val="24"/>
        </w:rPr>
        <w:t>»</w:t>
      </w:r>
      <w:r>
        <w:rPr>
          <w:lang w:eastAsia="ru-RU"/>
        </w:rPr>
        <w:t xml:space="preserve"> </w:t>
      </w:r>
      <w:r w:rsidRPr="005C6E75">
        <w:rPr>
          <w:lang w:eastAsia="ru-RU"/>
        </w:rPr>
        <w:t>01.10.2018г..</w:t>
      </w:r>
      <w:r>
        <w:rPr>
          <w:szCs w:val="24"/>
        </w:rPr>
        <w:t>)</w:t>
      </w:r>
    </w:p>
    <w:p w:rsidR="00AA2439" w:rsidRDefault="0080178B" w:rsidP="0080178B">
      <w:pPr>
        <w:pStyle w:val="a4"/>
        <w:rPr>
          <w:szCs w:val="24"/>
        </w:rPr>
      </w:pPr>
      <w:r>
        <w:rPr>
          <w:szCs w:val="24"/>
        </w:rPr>
        <w:tab/>
        <w:t>7.5</w:t>
      </w:r>
      <w:r w:rsidR="00AA2439">
        <w:rPr>
          <w:szCs w:val="24"/>
        </w:rPr>
        <w:t>.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bookmarkEnd w:id="8"/>
    </w:p>
    <w:p w:rsidR="00AA2439" w:rsidRDefault="00AA2439" w:rsidP="00AA2439">
      <w:pPr>
        <w:pStyle w:val="a4"/>
        <w:keepNext/>
        <w:keepLines/>
        <w:numPr>
          <w:ilvl w:val="0"/>
          <w:numId w:val="1"/>
        </w:numPr>
        <w:spacing w:before="360" w:after="120"/>
        <w:jc w:val="center"/>
        <w:rPr>
          <w:b/>
          <w:szCs w:val="24"/>
        </w:rPr>
      </w:pPr>
      <w:bookmarkStart w:id="9" w:name="sub_12"/>
      <w:r>
        <w:rPr>
          <w:b/>
          <w:szCs w:val="24"/>
        </w:rPr>
        <w:t>Антикоррупционное просвещение работников</w:t>
      </w:r>
    </w:p>
    <w:bookmarkEnd w:id="9"/>
    <w:p w:rsidR="00AA2439" w:rsidRPr="0080178B" w:rsidRDefault="0080178B" w:rsidP="0080178B">
      <w:pPr>
        <w:pStyle w:val="a4"/>
        <w:tabs>
          <w:tab w:val="left" w:pos="885"/>
        </w:tabs>
        <w:rPr>
          <w:szCs w:val="24"/>
        </w:rPr>
      </w:pPr>
      <w:r>
        <w:rPr>
          <w:szCs w:val="24"/>
        </w:rPr>
        <w:tab/>
        <w:t>8</w:t>
      </w:r>
      <w:r w:rsidR="00AA2439">
        <w:rPr>
          <w:szCs w:val="24"/>
        </w:rPr>
        <w:t>.1.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AA2439" w:rsidRDefault="0080178B" w:rsidP="00AA2439">
      <w:pPr>
        <w:pStyle w:val="a4"/>
        <w:tabs>
          <w:tab w:val="left" w:pos="930"/>
        </w:tabs>
        <w:rPr>
          <w:szCs w:val="24"/>
        </w:rPr>
      </w:pPr>
      <w:r>
        <w:rPr>
          <w:szCs w:val="24"/>
        </w:rPr>
        <w:tab/>
        <w:t>8.2</w:t>
      </w:r>
      <w:r w:rsidR="00AA2439">
        <w:rPr>
          <w:szCs w:val="24"/>
        </w:rPr>
        <w:t>.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AA2439" w:rsidRPr="0080178B" w:rsidRDefault="0080178B" w:rsidP="0080178B">
      <w:pPr>
        <w:pStyle w:val="a4"/>
        <w:tabs>
          <w:tab w:val="left" w:pos="945"/>
        </w:tabs>
        <w:rPr>
          <w:szCs w:val="24"/>
        </w:rPr>
      </w:pPr>
      <w:r>
        <w:rPr>
          <w:szCs w:val="24"/>
        </w:rPr>
        <w:tab/>
        <w:t>8.3</w:t>
      </w:r>
      <w:r w:rsidR="00AA2439">
        <w:rPr>
          <w:szCs w:val="24"/>
        </w:rPr>
        <w:t xml:space="preserve">. Антикоррупционное консультирование осуществляется </w:t>
      </w:r>
      <w:r>
        <w:rPr>
          <w:szCs w:val="24"/>
        </w:rPr>
        <w:t>в индивидуальном порядке лицами.</w:t>
      </w:r>
      <w:r w:rsidR="00AA2439">
        <w:rPr>
          <w:szCs w:val="24"/>
        </w:rPr>
        <w:t xml:space="preserve"> </w:t>
      </w:r>
      <w:r>
        <w:rPr>
          <w:szCs w:val="24"/>
        </w:rPr>
        <w:t xml:space="preserve"> </w:t>
      </w:r>
      <w:r w:rsidR="00AA2439">
        <w:rPr>
          <w:szCs w:val="24"/>
        </w:rPr>
        <w:t>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AA2439" w:rsidRDefault="0080178B" w:rsidP="00AA2439">
      <w:pPr>
        <w:pStyle w:val="a4"/>
        <w:tabs>
          <w:tab w:val="left" w:pos="1080"/>
        </w:tabs>
        <w:rPr>
          <w:bCs/>
          <w:szCs w:val="24"/>
        </w:rPr>
      </w:pPr>
      <w:r>
        <w:rPr>
          <w:b/>
          <w:szCs w:val="24"/>
        </w:rPr>
        <w:t xml:space="preserve"> </w:t>
      </w:r>
    </w:p>
    <w:p w:rsidR="00AA2439" w:rsidRDefault="00AA2439" w:rsidP="00AA2439">
      <w:pPr>
        <w:pStyle w:val="a4"/>
        <w:keepNext/>
        <w:keepLines/>
        <w:numPr>
          <w:ilvl w:val="0"/>
          <w:numId w:val="1"/>
        </w:numPr>
        <w:spacing w:before="360" w:after="120"/>
        <w:jc w:val="center"/>
        <w:rPr>
          <w:b/>
          <w:szCs w:val="24"/>
        </w:rPr>
      </w:pPr>
      <w:bookmarkStart w:id="10" w:name="sub_16"/>
      <w:r>
        <w:rPr>
          <w:b/>
          <w:szCs w:val="24"/>
        </w:rPr>
        <w:t>Ответственность работников за несоблюдение требований антикоррупционной политики</w:t>
      </w:r>
    </w:p>
    <w:bookmarkEnd w:id="10"/>
    <w:p w:rsidR="00AA2439" w:rsidRDefault="00AA2439" w:rsidP="00AA2439">
      <w:pPr>
        <w:pStyle w:val="a4"/>
        <w:tabs>
          <w:tab w:val="left" w:pos="1125"/>
        </w:tabs>
        <w:rPr>
          <w:bCs/>
          <w:szCs w:val="24"/>
        </w:rPr>
      </w:pPr>
      <w:r>
        <w:rPr>
          <w:bCs/>
          <w:szCs w:val="24"/>
        </w:rPr>
        <w:tab/>
      </w:r>
      <w:r w:rsidR="0080178B">
        <w:rPr>
          <w:bCs/>
          <w:szCs w:val="24"/>
        </w:rPr>
        <w:t>9</w:t>
      </w:r>
      <w:r>
        <w:rPr>
          <w:bCs/>
          <w:szCs w:val="24"/>
        </w:rPr>
        <w:t>.1. Организация и ее работники должны соблюдать нормы законодательства о противодействии коррупции.</w:t>
      </w:r>
    </w:p>
    <w:p w:rsidR="00AA2439" w:rsidRDefault="00AA2439" w:rsidP="00AA2439">
      <w:pPr>
        <w:pStyle w:val="a4"/>
        <w:tabs>
          <w:tab w:val="left" w:pos="1080"/>
        </w:tabs>
      </w:pPr>
      <w:r>
        <w:rPr>
          <w:bCs/>
          <w:szCs w:val="24"/>
        </w:rPr>
        <w:tab/>
      </w:r>
      <w:r w:rsidR="0080178B">
        <w:rPr>
          <w:bCs/>
          <w:szCs w:val="24"/>
        </w:rPr>
        <w:t>9</w:t>
      </w:r>
      <w:r>
        <w:rPr>
          <w:bCs/>
          <w:szCs w:val="24"/>
        </w:rPr>
        <w:t xml:space="preserve">.2.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szCs w:val="24"/>
        </w:rPr>
        <w:t>законодательства</w:t>
      </w:r>
      <w:r>
        <w:rPr>
          <w:bCs/>
          <w:szCs w:val="24"/>
        </w:rPr>
        <w:t xml:space="preserve"> Российской Федерации, за несоблюдение принципов и требований настоящей Антикоррупционной политики.</w:t>
      </w:r>
    </w:p>
    <w:p w:rsidR="00AA2439" w:rsidRDefault="00AA2439" w:rsidP="00AA2439">
      <w:pPr>
        <w:pStyle w:val="a4"/>
        <w:keepNext/>
        <w:keepLines/>
        <w:numPr>
          <w:ilvl w:val="0"/>
          <w:numId w:val="1"/>
        </w:numPr>
        <w:spacing w:before="360" w:after="120"/>
        <w:jc w:val="center"/>
        <w:rPr>
          <w:b/>
          <w:szCs w:val="24"/>
        </w:rPr>
      </w:pPr>
      <w:bookmarkStart w:id="11" w:name="sub_17"/>
      <w:r>
        <w:rPr>
          <w:b/>
          <w:szCs w:val="24"/>
        </w:rPr>
        <w:t>Порядок пересмотра и внесения изменений  в Антикоррупционную политику</w:t>
      </w:r>
    </w:p>
    <w:bookmarkEnd w:id="11"/>
    <w:p w:rsidR="00AA2439" w:rsidRPr="0080178B" w:rsidRDefault="00AA2439" w:rsidP="0080178B">
      <w:pPr>
        <w:pStyle w:val="a4"/>
        <w:tabs>
          <w:tab w:val="left" w:pos="1125"/>
        </w:tabs>
        <w:rPr>
          <w:bCs/>
          <w:szCs w:val="24"/>
        </w:rPr>
      </w:pPr>
      <w:r>
        <w:rPr>
          <w:bCs/>
          <w:szCs w:val="24"/>
        </w:rPr>
        <w:tab/>
      </w:r>
      <w:r w:rsidR="0080178B">
        <w:rPr>
          <w:bCs/>
          <w:szCs w:val="24"/>
        </w:rPr>
        <w:t>10.</w:t>
      </w:r>
      <w:r>
        <w:rPr>
          <w:bCs/>
          <w:szCs w:val="24"/>
        </w:rPr>
        <w:t xml:space="preserve">1. Организация осуществляет регулярный мониторинг эффективности </w:t>
      </w:r>
      <w:r>
        <w:rPr>
          <w:bCs/>
          <w:szCs w:val="24"/>
        </w:rPr>
        <w:lastRenderedPageBreak/>
        <w:t>реализации Антикоррупционной политики.</w:t>
      </w:r>
    </w:p>
    <w:p w:rsidR="00AA2439" w:rsidRDefault="0080178B" w:rsidP="00AA2439">
      <w:pPr>
        <w:pStyle w:val="a4"/>
        <w:tabs>
          <w:tab w:val="left" w:pos="1155"/>
        </w:tabs>
        <w:rPr>
          <w:bCs/>
          <w:szCs w:val="24"/>
        </w:rPr>
      </w:pPr>
      <w:r>
        <w:rPr>
          <w:bCs/>
          <w:szCs w:val="24"/>
        </w:rPr>
        <w:tab/>
        <w:t>10</w:t>
      </w:r>
      <w:r w:rsidR="00AA2439">
        <w:rPr>
          <w:bCs/>
          <w:szCs w:val="24"/>
        </w:rPr>
        <w:t>.3.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CE42CE" w:rsidRDefault="00CE42CE"/>
    <w:sectPr w:rsidR="00CE42CE" w:rsidSect="00F431CA">
      <w:pgSz w:w="11906" w:h="16838"/>
      <w:pgMar w:top="850" w:right="850"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829E6"/>
    <w:multiLevelType w:val="multilevel"/>
    <w:tmpl w:val="352083A0"/>
    <w:styleLink w:val="WW8Num11"/>
    <w:lvl w:ilvl="0">
      <w:start w:val="1"/>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A2439"/>
    <w:rsid w:val="005C6E75"/>
    <w:rsid w:val="00791449"/>
    <w:rsid w:val="0080178B"/>
    <w:rsid w:val="00A65054"/>
    <w:rsid w:val="00A939E9"/>
    <w:rsid w:val="00AA2439"/>
    <w:rsid w:val="00B93E44"/>
    <w:rsid w:val="00C008B0"/>
    <w:rsid w:val="00CE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A24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3">
    <w:name w:val="_Обычный"/>
    <w:basedOn w:val="Standard"/>
    <w:rsid w:val="00AA2439"/>
    <w:pPr>
      <w:jc w:val="both"/>
    </w:pPr>
    <w:rPr>
      <w:rFonts w:eastAsia="Calibri" w:cs="Times New Roman"/>
    </w:rPr>
  </w:style>
  <w:style w:type="paragraph" w:customStyle="1" w:styleId="a4">
    <w:name w:val="_Пункт"/>
    <w:basedOn w:val="a3"/>
    <w:rsid w:val="00AA2439"/>
    <w:pPr>
      <w:autoSpaceDE w:val="0"/>
      <w:spacing w:line="276" w:lineRule="auto"/>
    </w:pPr>
    <w:rPr>
      <w:rFonts w:eastAsia="Times New Roman"/>
      <w:szCs w:val="28"/>
    </w:rPr>
  </w:style>
  <w:style w:type="paragraph" w:styleId="a5">
    <w:name w:val="caption"/>
    <w:basedOn w:val="Standard"/>
    <w:next w:val="Standard"/>
    <w:rsid w:val="00AA2439"/>
    <w:pPr>
      <w:autoSpaceDE w:val="0"/>
    </w:pPr>
    <w:rPr>
      <w:rFonts w:eastAsia="Calibri" w:cs="Times New Roman"/>
      <w:b/>
      <w:bCs/>
      <w:sz w:val="20"/>
      <w:szCs w:val="20"/>
    </w:rPr>
  </w:style>
  <w:style w:type="numbering" w:customStyle="1" w:styleId="WW8Num11">
    <w:name w:val="WW8Num11"/>
    <w:basedOn w:val="a2"/>
    <w:rsid w:val="00AA2439"/>
    <w:pPr>
      <w:numPr>
        <w:numId w:val="1"/>
      </w:numPr>
    </w:pPr>
  </w:style>
  <w:style w:type="paragraph" w:styleId="a6">
    <w:name w:val="Balloon Text"/>
    <w:basedOn w:val="a"/>
    <w:link w:val="a7"/>
    <w:uiPriority w:val="99"/>
    <w:semiHidden/>
    <w:unhideWhenUsed/>
    <w:rsid w:val="0080178B"/>
    <w:rPr>
      <w:rFonts w:ascii="Tahoma" w:hAnsi="Tahoma"/>
      <w:sz w:val="16"/>
      <w:szCs w:val="14"/>
    </w:rPr>
  </w:style>
  <w:style w:type="character" w:customStyle="1" w:styleId="a7">
    <w:name w:val="Текст выноски Знак"/>
    <w:basedOn w:val="a0"/>
    <w:link w:val="a6"/>
    <w:uiPriority w:val="99"/>
    <w:semiHidden/>
    <w:rsid w:val="0080178B"/>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8Num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Ситилинк</dc:creator>
  <cp:lastModifiedBy>Пользователь Windows</cp:lastModifiedBy>
  <cp:revision>6</cp:revision>
  <cp:lastPrinted>2019-02-27T05:43:00Z</cp:lastPrinted>
  <dcterms:created xsi:type="dcterms:W3CDTF">2018-03-02T06:36:00Z</dcterms:created>
  <dcterms:modified xsi:type="dcterms:W3CDTF">2019-02-27T05:59:00Z</dcterms:modified>
</cp:coreProperties>
</file>